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spacing w:line="360" w:lineRule="auto"/>
        <w:jc w:val="both"/>
        <w:rPr>
          <w:rFonts w:ascii="Times New Roman" w:hAnsi="Times New Roman" w:cs="Times New Roman"/>
          <w:b/>
          <w:bCs/>
          <w:sz w:val="24"/>
        </w:rPr>
      </w:pPr>
      <w:r>
        <w:rPr>
          <w:rFonts w:ascii="Times New Roman" w:hAnsi="Times New Roman" w:cs="Times New Roman"/>
          <w:b/>
          <w:bCs/>
          <w:sz w:val="24"/>
        </w:rPr>
        <w:t>6. Fazit</w:t>
      </w:r>
    </w:p>
    <w:p>
      <w:pPr>
        <w:spacing w:line="360" w:lineRule="auto"/>
        <w:jc w:val="both"/>
        <w:rPr>
          <w:rFonts w:ascii="Times New Roman" w:hAnsi="Times New Roman" w:cs="Times New Roman"/>
          <w:sz w:val="24"/>
        </w:rPr>
      </w:pPr>
      <w:r>
        <w:rPr>
          <w:rFonts w:ascii="Times New Roman" w:hAnsi="Times New Roman" w:cs="Times New Roman"/>
          <w:sz w:val="24"/>
        </w:rPr>
        <w:t>Misogynie ist ein Phänomen, welches heutzutage eine stärkere Beachtung findet, im Grunde jedoch bereits seit Jahrhunderten ein Problem ist, welches in den meisten patriarchalen Gesellschaftsstrukturen fest verankert ist. Dieses Phänomen beschreibt die Aversion explizit gegen alle Frauen. Der Grund dafür liegt in der systematischen Abwertung deren Geschlechts. Während sich Misogynie gegen alle Frauen gleichermaßen richtet, gibt es eine stärkere Abwertung von Frauen, die nicht dem Rollenbild eines Patriarchats entsprechen oder vielleicht sogar versuchen aus diesem aktiv auszubrechen. Die Auflehnung gegen ein Patriarchat ist verbunden mit der Erlangung neuer (bzw. gleicher) Rechte für Frauen (und anderer Geschlechter). Dementsprechend ist Misogynie ein Ausdruck von vermeintlichen Verlusten von speziellen Rechten, die die dominante Gruppe der Männer innerhalb des Patriarchats innehaben. Eine Angleichung der Rechte und Möglichkeiten erscheint als Bedrohung, obwohl diese nicht verloren gehen.</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In postfeministischen Zeiten werden feministische Aktivitäten oft als </w:t>
      </w:r>
      <w:proofErr w:type="spellStart"/>
      <w:r>
        <w:rPr>
          <w:rFonts w:ascii="Times New Roman" w:hAnsi="Times New Roman" w:cs="Times New Roman"/>
          <w:sz w:val="24"/>
        </w:rPr>
        <w:t>misandrisch</w:t>
      </w:r>
      <w:proofErr w:type="spellEnd"/>
      <w:r>
        <w:rPr>
          <w:rFonts w:ascii="Times New Roman" w:hAnsi="Times New Roman" w:cs="Times New Roman"/>
          <w:sz w:val="24"/>
        </w:rPr>
        <w:t xml:space="preserve"> gewertet. Dies liegt daran, dass einige Personen von einer vollständigen Angleichung und erreichten Geschlechtergerechtigkeit ausgehen. Bemühungen erscheinen daher als </w:t>
      </w:r>
      <w:proofErr w:type="spellStart"/>
      <w:r>
        <w:rPr>
          <w:rFonts w:ascii="Times New Roman" w:hAnsi="Times New Roman" w:cs="Times New Roman"/>
          <w:sz w:val="24"/>
        </w:rPr>
        <w:t>Umwurf</w:t>
      </w:r>
      <w:proofErr w:type="spellEnd"/>
      <w:r>
        <w:rPr>
          <w:rFonts w:ascii="Times New Roman" w:hAnsi="Times New Roman" w:cs="Times New Roman"/>
          <w:sz w:val="24"/>
        </w:rPr>
        <w:t xml:space="preserve"> des Gleichgewichts zum Vorteil von Frauen. </w:t>
      </w:r>
      <w:r>
        <w:rPr>
          <w:rFonts w:ascii="Times New Roman" w:hAnsi="Times New Roman" w:cs="Times New Roman"/>
          <w:smallCaps/>
          <w:sz w:val="24"/>
        </w:rPr>
        <w:t>Grillo</w:t>
      </w:r>
      <w:r>
        <w:rPr>
          <w:rFonts w:ascii="Times New Roman" w:hAnsi="Times New Roman" w:cs="Times New Roman"/>
          <w:sz w:val="24"/>
        </w:rPr>
        <w:t xml:space="preserve"> und </w:t>
      </w:r>
      <w:proofErr w:type="spellStart"/>
      <w:r>
        <w:rPr>
          <w:rFonts w:ascii="Times New Roman" w:hAnsi="Times New Roman" w:cs="Times New Roman"/>
          <w:smallCaps/>
          <w:sz w:val="24"/>
        </w:rPr>
        <w:t>Wildman</w:t>
      </w:r>
      <w:proofErr w:type="spellEnd"/>
      <w:r>
        <w:rPr>
          <w:rFonts w:ascii="Times New Roman" w:hAnsi="Times New Roman" w:cs="Times New Roman"/>
          <w:sz w:val="24"/>
        </w:rPr>
        <w:t xml:space="preserve"> (1991: 401-402) erklären dies als </w:t>
      </w:r>
      <w:proofErr w:type="spellStart"/>
      <w:r>
        <w:rPr>
          <w:rFonts w:ascii="Times New Roman" w:hAnsi="Times New Roman" w:cs="Times New Roman"/>
          <w:i/>
          <w:iCs/>
          <w:sz w:val="24"/>
        </w:rPr>
        <w:t>center</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stage</w:t>
      </w:r>
      <w:proofErr w:type="spellEnd"/>
      <w:r>
        <w:rPr>
          <w:rFonts w:ascii="Times New Roman" w:hAnsi="Times New Roman" w:cs="Times New Roman"/>
          <w:i/>
          <w:iCs/>
          <w:sz w:val="24"/>
        </w:rPr>
        <w:t xml:space="preserve"> </w:t>
      </w:r>
      <w:proofErr w:type="spellStart"/>
      <w:r>
        <w:rPr>
          <w:rFonts w:ascii="Times New Roman" w:hAnsi="Times New Roman" w:cs="Times New Roman"/>
          <w:i/>
          <w:iCs/>
          <w:sz w:val="24"/>
        </w:rPr>
        <w:t>problem</w:t>
      </w:r>
      <w:proofErr w:type="spellEnd"/>
      <w:r>
        <w:rPr>
          <w:rFonts w:ascii="Times New Roman" w:hAnsi="Times New Roman" w:cs="Times New Roman"/>
          <w:sz w:val="24"/>
        </w:rPr>
        <w:t>, bei dem Frauen Männer „von der Bühne“ drängen. Misandrie ist damit das Gegenstück zur Misogynie und beschreibt spiegelverkehrt die Feindseligkeit gegenüber Männern.</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Eine heutzutage besonders verbreitete Form der Misogynie tritt online auf. Diese kann beispielsweise als Sexualisierung von Frauen, Online-Belästigung, </w:t>
      </w:r>
      <w:r>
        <w:rPr>
          <w:rFonts w:ascii="Times New Roman" w:hAnsi="Times New Roman" w:cs="Times New Roman"/>
          <w:i/>
          <w:iCs/>
          <w:sz w:val="24"/>
        </w:rPr>
        <w:t>Doxing</w:t>
      </w:r>
      <w:r>
        <w:rPr>
          <w:rFonts w:ascii="Times New Roman" w:hAnsi="Times New Roman" w:cs="Times New Roman"/>
          <w:sz w:val="24"/>
        </w:rPr>
        <w:t xml:space="preserve">, oder </w:t>
      </w:r>
      <w:r>
        <w:rPr>
          <w:rFonts w:ascii="Times New Roman" w:hAnsi="Times New Roman" w:cs="Times New Roman"/>
          <w:i/>
          <w:iCs/>
          <w:sz w:val="24"/>
        </w:rPr>
        <w:t xml:space="preserve">Revenge </w:t>
      </w:r>
      <w:proofErr w:type="spellStart"/>
      <w:r>
        <w:rPr>
          <w:rFonts w:ascii="Times New Roman" w:hAnsi="Times New Roman" w:cs="Times New Roman"/>
          <w:i/>
          <w:iCs/>
          <w:sz w:val="24"/>
        </w:rPr>
        <w:t>Porn</w:t>
      </w:r>
      <w:proofErr w:type="spellEnd"/>
      <w:r>
        <w:rPr>
          <w:rFonts w:ascii="Times New Roman" w:hAnsi="Times New Roman" w:cs="Times New Roman"/>
          <w:sz w:val="24"/>
        </w:rPr>
        <w:t xml:space="preserve"> auftreten. Kern dieser Art von Misogynie ist die Objektifizierung der Frau. Dabei wird die Autonomität eingeschränkt, bzw. vollständig negiert, und die Person auf ihren weiblichen Körper reduziert. Dies ist insbesondere im Cyberspace leichter, da es dort möglich ist eine neue Realität zu augmentieren. Gefährlich ist allerdings, dass die Anonymität die Aggressor*innen schützt, während Frauen in ihrer tatsächlichen Realität verletzt werden können.</w:t>
      </w:r>
    </w:p>
    <w:p>
      <w:pPr>
        <w:spacing w:line="360" w:lineRule="auto"/>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Feminismus in Südkorea durchlief gerade in den letzten Jahrzehnten eine weitreichende Entwicklung. Die 1970er Jahren waren geprägt von marxistischen, sozialistischen Bewegungen, die die Arbeitssituation der Frauen verbessern wollten. Streiks setzten Zeichen gegen Diskriminierung und Ungerechtigkeiten am Arbeitsplatz. Mit dem Sturz der Militärregime und deutlichen Verbesserungen der sozialpolitischen Lage der Frauen, banden die 1990er Jahre nun auch die Themen von Familienplanung und Sexualität mit ein. Die </w:t>
      </w:r>
      <w:r>
        <w:rPr>
          <w:rFonts w:ascii="Times New Roman" w:hAnsi="Times New Roman" w:cs="Times New Roman"/>
          <w:sz w:val="24"/>
        </w:rPr>
        <w:lastRenderedPageBreak/>
        <w:t xml:space="preserve">Gründung des Ministry </w:t>
      </w:r>
      <w:proofErr w:type="spellStart"/>
      <w:r>
        <w:rPr>
          <w:rFonts w:ascii="Times New Roman" w:hAnsi="Times New Roman" w:cs="Times New Roman"/>
          <w:sz w:val="24"/>
        </w:rPr>
        <w:t>of</w:t>
      </w:r>
      <w:proofErr w:type="spellEnd"/>
      <w:r>
        <w:rPr>
          <w:rFonts w:ascii="Times New Roman" w:hAnsi="Times New Roman" w:cs="Times New Roman"/>
          <w:sz w:val="24"/>
        </w:rPr>
        <w:t xml:space="preserve"> Gender </w:t>
      </w:r>
      <w:proofErr w:type="spellStart"/>
      <w:r>
        <w:rPr>
          <w:rFonts w:ascii="Times New Roman" w:hAnsi="Times New Roman" w:cs="Times New Roman"/>
          <w:sz w:val="24"/>
        </w:rPr>
        <w:t>Equality</w:t>
      </w:r>
      <w:proofErr w:type="spellEnd"/>
      <w:r>
        <w:rPr>
          <w:rFonts w:ascii="Times New Roman" w:hAnsi="Times New Roman" w:cs="Times New Roman"/>
          <w:sz w:val="24"/>
        </w:rPr>
        <w:t xml:space="preserve"> und Gesetzesveränderungen in Bezug auf häusliche Gewalt waren maßgebliche Erfolge der Zeit. Die 2000er Jahre setzten den Trend des Postfeminismus, zeigten aber auch, dass feministische Bewegungen nicht verstummten, sondern z.B. das Familienführungssystem aktiv in Frage stellten. Im Jahr 2005 wurde dieses endgültig abgeschafft. Die niedrigen Werte von sozialwirtschaftlichen Faktoren wie der Gender </w:t>
      </w:r>
      <w:proofErr w:type="spellStart"/>
      <w:r>
        <w:rPr>
          <w:rFonts w:ascii="Times New Roman" w:hAnsi="Times New Roman" w:cs="Times New Roman"/>
          <w:sz w:val="24"/>
        </w:rPr>
        <w:t>Inequality</w:t>
      </w:r>
      <w:proofErr w:type="spellEnd"/>
      <w:r>
        <w:rPr>
          <w:rFonts w:ascii="Times New Roman" w:hAnsi="Times New Roman" w:cs="Times New Roman"/>
          <w:sz w:val="24"/>
        </w:rPr>
        <w:t xml:space="preserve"> Index des UNDP oder der Global Gender Pay Gap Index der OECD zeigen, dass der Großteil der Bevölkerung zwar Gleichberechtigung wahrnahm, diese aber noch längst nicht erfolgreich eingeführt worden war. </w:t>
      </w:r>
    </w:p>
    <w:p>
      <w:pPr>
        <w:spacing w:line="360" w:lineRule="auto"/>
        <w:ind w:firstLine="567"/>
        <w:jc w:val="both"/>
        <w:rPr>
          <w:rFonts w:ascii="Times New Roman" w:hAnsi="Times New Roman" w:cs="Times New Roman"/>
          <w:sz w:val="24"/>
        </w:rPr>
      </w:pPr>
      <w:r>
        <w:rPr>
          <w:rFonts w:ascii="Times New Roman" w:hAnsi="Times New Roman" w:cs="Times New Roman"/>
          <w:sz w:val="24"/>
        </w:rPr>
        <w:t>Auch online setzten sich Aktivist*innen für Gleichberechtigung ein. Diese Aktivitäten können dem Cyberfeminismus zugeordnet werden. Cyberfeminismus ist eine uneinheitliche Strömung, welche in den 1990er Jahren entstand. Anfangs maßgeblich beeinflusst durch die Kernidee, der Cyberspace würde zu einer körperlosen Online-Identität und damit zu einer egalitären Gesellschaft führen, wandelte sich die Form des Feminismus in den 2000er Jahren. Seitdem werden Erfahrungen von Nutzer*innen und die Nutzung von Technologie verstärkt als unmittelbar verbunden verstanden. Cyberfeministische Aktivitäten haben die kollektive Selbstbestimmung der Frau als Ziel. Die Debatten um ein Abkommen zwischen den Regierungen Südkoreas und Japans bezüglich der Trostfrauen im Jahr 2015 und ein brutaler, misogyn motivierter Mord im Jahr 2016 schürten neue Diskussionen über Misogynie an, führten aber auch zu einer starken Identifizierung mit dem Opfer und damit Solidarität unter Frauen. Frauen sprachen ab sofort vermehrt aus, dass der öffentliche Raum für Frauen nicht sicher genug ist. Aktuelle Daten wie 6.470 Fälle von gemeldeten versteckte Kamera-Vorfällen (die oft auch in öffentlichen Toiletten befestigt wurden) im Jahr 2017 bestätigen dies (</w:t>
      </w:r>
      <w:r>
        <w:rPr>
          <w:rFonts w:ascii="Times New Roman" w:hAnsi="Times New Roman" w:cs="Times New Roman"/>
          <w:i/>
          <w:iCs/>
          <w:sz w:val="24"/>
        </w:rPr>
        <w:t>The</w:t>
      </w:r>
      <w:r>
        <w:rPr>
          <w:rFonts w:ascii="Times New Roman" w:hAnsi="Times New Roman" w:cs="Times New Roman"/>
          <w:sz w:val="24"/>
        </w:rPr>
        <w:t xml:space="preserve"> </w:t>
      </w:r>
      <w:r>
        <w:rPr>
          <w:rFonts w:ascii="Times New Roman" w:hAnsi="Times New Roman" w:cs="Times New Roman"/>
          <w:i/>
          <w:iCs/>
          <w:sz w:val="24"/>
        </w:rPr>
        <w:t>Korea Herald</w:t>
      </w:r>
      <w:r>
        <w:rPr>
          <w:rFonts w:ascii="Times New Roman" w:hAnsi="Times New Roman" w:cs="Times New Roman"/>
          <w:sz w:val="24"/>
        </w:rPr>
        <w:t xml:space="preserve">, 19.05.2019). Auch im Cyberspace stellen </w:t>
      </w:r>
      <w:r>
        <w:rPr>
          <w:rFonts w:ascii="Times New Roman" w:hAnsi="Times New Roman" w:cs="Times New Roman"/>
          <w:i/>
          <w:iCs/>
          <w:sz w:val="24"/>
        </w:rPr>
        <w:t xml:space="preserve">Revenge </w:t>
      </w:r>
      <w:proofErr w:type="spellStart"/>
      <w:r>
        <w:rPr>
          <w:rFonts w:ascii="Times New Roman" w:hAnsi="Times New Roman" w:cs="Times New Roman"/>
          <w:i/>
          <w:iCs/>
          <w:sz w:val="24"/>
        </w:rPr>
        <w:t>Porn</w:t>
      </w:r>
      <w:proofErr w:type="spellEnd"/>
      <w:r>
        <w:rPr>
          <w:rFonts w:ascii="Times New Roman" w:hAnsi="Times New Roman" w:cs="Times New Roman"/>
          <w:sz w:val="24"/>
        </w:rPr>
        <w:t xml:space="preserve">-Aufnahmen und </w:t>
      </w:r>
      <w:r>
        <w:rPr>
          <w:rFonts w:ascii="Times New Roman" w:hAnsi="Times New Roman" w:cs="Times New Roman"/>
          <w:i/>
          <w:iCs/>
          <w:sz w:val="24"/>
        </w:rPr>
        <w:t>Doxing</w:t>
      </w:r>
      <w:r>
        <w:rPr>
          <w:rFonts w:ascii="Times New Roman" w:hAnsi="Times New Roman" w:cs="Times New Roman"/>
          <w:sz w:val="24"/>
        </w:rPr>
        <w:t xml:space="preserve"> weiterhin eine Gefahr dar. Misogyne Kommentare nehmen zu, auch wenn sie von Webseite zu Webseite variieren. Folglich ist die Lage sowohl online als auch offline kritisch für Frauen.</w:t>
      </w:r>
    </w:p>
    <w:p>
      <w:pPr>
        <w:spacing w:line="360" w:lineRule="auto"/>
        <w:ind w:firstLine="567"/>
        <w:jc w:val="both"/>
        <w:rPr>
          <w:rFonts w:ascii="Times New Roman" w:hAnsi="Times New Roman" w:cs="Times New Roman"/>
          <w:sz w:val="24"/>
        </w:rPr>
      </w:pPr>
    </w:p>
    <w:p>
      <w:pPr>
        <w:spacing w:line="360" w:lineRule="auto"/>
        <w:jc w:val="both"/>
        <w:rPr>
          <w:rFonts w:ascii="Times New Roman" w:hAnsi="Times New Roman" w:cs="Times New Roman"/>
          <w:sz w:val="24"/>
        </w:rPr>
      </w:pPr>
      <w:r>
        <w:rPr>
          <w:rFonts w:ascii="Times New Roman" w:hAnsi="Times New Roman" w:cs="Times New Roman"/>
          <w:sz w:val="24"/>
        </w:rPr>
        <w:t xml:space="preserve">Ein häufig genutztes Online-Instrument in Zeiten der starken Digitalisierung stellen die Sozialen Medien dar. Sie vernetzen die Nutzer*innen. Dadurch haben sie maßgeblichen Einfluss auf die Gesellschaft. Dort muss jedoch wie im Rest des Cyberspace mit Misogynie und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gerechnet werden. Obwohl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keine einheitliche Definition hat, werden Kernelemente geteilt: So wird unter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 </w:t>
      </w:r>
      <w:r>
        <w:rPr>
          <w:rFonts w:ascii="Times New Roman" w:hAnsi="Times New Roman" w:cs="Times New Roman"/>
          <w:sz w:val="24"/>
        </w:rPr>
        <w:t xml:space="preserve">eine Sprache verstanden, die sich zumeist gegen eine sozial schwächer gestellte Minderheit richtet, die systematisch diskriminiert wird. Darunter können Ethnien fallen, aber auch Frauen. Die Gefahr von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geht allerdings </w:t>
      </w:r>
      <w:r>
        <w:rPr>
          <w:rFonts w:ascii="Times New Roman" w:hAnsi="Times New Roman" w:cs="Times New Roman"/>
          <w:sz w:val="24"/>
        </w:rPr>
        <w:lastRenderedPageBreak/>
        <w:t xml:space="preserve">nicht von den Worten selbst aus, sondern von der klaren Differenzierung zwischen der Gruppe, zu denen die Anwender*innen gehört, und der Gruppe, zu der die Angesprochenen gehören. Diese Differenzierung kann auch als </w:t>
      </w:r>
      <w:proofErr w:type="spellStart"/>
      <w:r>
        <w:rPr>
          <w:rFonts w:ascii="Times New Roman" w:hAnsi="Times New Roman" w:cs="Times New Roman"/>
          <w:i/>
          <w:iCs/>
          <w:sz w:val="24"/>
        </w:rPr>
        <w:t>Othering</w:t>
      </w:r>
      <w:proofErr w:type="spellEnd"/>
      <w:r>
        <w:rPr>
          <w:rFonts w:ascii="Times New Roman" w:hAnsi="Times New Roman" w:cs="Times New Roman"/>
          <w:sz w:val="24"/>
        </w:rPr>
        <w:t xml:space="preserve"> bezeichnet werden. </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Dieses Verhalten kann beispielsweise auf der von Männern dominierten Plattform </w:t>
      </w:r>
      <w:proofErr w:type="spellStart"/>
      <w:r>
        <w:rPr>
          <w:rFonts w:ascii="Times New Roman" w:hAnsi="Times New Roman" w:cs="Times New Roman"/>
          <w:i/>
          <w:iCs/>
          <w:sz w:val="24"/>
        </w:rPr>
        <w:t>Ilbe</w:t>
      </w:r>
      <w:proofErr w:type="spellEnd"/>
      <w:r>
        <w:rPr>
          <w:rFonts w:ascii="Times New Roman" w:hAnsi="Times New Roman" w:cs="Times New Roman"/>
          <w:i/>
          <w:iCs/>
          <w:sz w:val="24"/>
        </w:rPr>
        <w:t xml:space="preserve"> Storehouse</w:t>
      </w:r>
      <w:r>
        <w:rPr>
          <w:rFonts w:ascii="Times New Roman" w:hAnsi="Times New Roman" w:cs="Times New Roman"/>
          <w:sz w:val="24"/>
        </w:rPr>
        <w:t xml:space="preserve"> beobachtet werden. Dort tauschen sich Nutzer aus über ihre gemeinsam geteilten Werte und Einstellungen bezüglich Frauen. Darunter fallen finanzielle Vorstellungen wie das alleinige Tragen von Dating- und Heiratskosten, der Wehrdienst, und sozialpolitische Vorteile von Frauen, die Männer benachteiligen (</w:t>
      </w:r>
      <w:r>
        <w:rPr>
          <w:rFonts w:ascii="Times New Roman" w:hAnsi="Times New Roman" w:cs="Times New Roman"/>
          <w:smallCaps/>
          <w:sz w:val="24"/>
          <w:highlight w:val="magenta"/>
        </w:rPr>
        <w:t>Kim</w:t>
      </w:r>
      <w:r>
        <w:rPr>
          <w:rFonts w:ascii="Times New Roman" w:hAnsi="Times New Roman" w:cs="Times New Roman"/>
          <w:sz w:val="24"/>
        </w:rPr>
        <w:t xml:space="preserve"> 2017: 26-30). Es besteht ein duales Verhältnis zwischen misogynen Männern und Frauen: Einerseits fordern sie Gleichberechtigung in finanziellen Aspekten, unterdrücken aber gleichzeitig die Sexualität der Frauen. Diese stehen den Männern unter und erfüllen lediglich die Sexualität der Männer. Weiterhin sind ebenfalls der Umgang mit Kinderfotos, einschlägigen Aussagen zu Sexualverbrechen und das Teilen von Nacktfotos von Frauen äußerst kritisch (</w:t>
      </w:r>
      <w:r>
        <w:rPr>
          <w:rFonts w:ascii="Times New Roman" w:hAnsi="Times New Roman" w:cs="Times New Roman"/>
          <w:smallCaps/>
          <w:sz w:val="24"/>
        </w:rPr>
        <w:t>Lee</w:t>
      </w:r>
      <w:r>
        <w:rPr>
          <w:rFonts w:ascii="Times New Roman" w:hAnsi="Times New Roman" w:cs="Times New Roman"/>
          <w:sz w:val="24"/>
        </w:rPr>
        <w:t xml:space="preserve"> 2019: 178). Der Sprachgebrauch auf dem Onlineforum ist stark beleidigend und diskriminierend Frauen gegenüber. Als mögliche Gründe für diese Misogynie nennt </w:t>
      </w:r>
      <w:r>
        <w:rPr>
          <w:rFonts w:ascii="Times New Roman" w:hAnsi="Times New Roman" w:cs="Times New Roman"/>
          <w:smallCaps/>
          <w:sz w:val="24"/>
        </w:rPr>
        <w:t>Lee</w:t>
      </w:r>
      <w:r>
        <w:rPr>
          <w:rFonts w:ascii="Times New Roman" w:hAnsi="Times New Roman" w:cs="Times New Roman"/>
          <w:sz w:val="24"/>
        </w:rPr>
        <w:t xml:space="preserve"> (2016: 300) „Überlebensängste“ der Männer. Diese hängen stark mit der Urbanisierung zusammen, wirtschaftlichen und politischen Umständen, und Frauen, die patriarchalen Strukturen auflösen (</w:t>
      </w:r>
      <w:r>
        <w:rPr>
          <w:rFonts w:ascii="Times New Roman" w:hAnsi="Times New Roman" w:cs="Times New Roman"/>
          <w:smallCaps/>
          <w:sz w:val="24"/>
          <w:highlight w:val="darkCyan"/>
        </w:rPr>
        <w:t>Kim</w:t>
      </w:r>
      <w:r>
        <w:rPr>
          <w:rFonts w:ascii="Times New Roman" w:hAnsi="Times New Roman" w:cs="Times New Roman"/>
          <w:sz w:val="24"/>
        </w:rPr>
        <w:t xml:space="preserve"> 2018: 7). Auf </w:t>
      </w:r>
      <w:proofErr w:type="spellStart"/>
      <w:r>
        <w:rPr>
          <w:rFonts w:ascii="Times New Roman" w:hAnsi="Times New Roman" w:cs="Times New Roman"/>
          <w:i/>
          <w:iCs/>
          <w:sz w:val="24"/>
        </w:rPr>
        <w:t>Ilbe</w:t>
      </w:r>
      <w:proofErr w:type="spellEnd"/>
      <w:r>
        <w:rPr>
          <w:rFonts w:ascii="Times New Roman" w:hAnsi="Times New Roman" w:cs="Times New Roman"/>
          <w:sz w:val="24"/>
        </w:rPr>
        <w:t xml:space="preserve"> können die Nutzer ihre Solidarität aussprechen und die angebliche Ungerechtigkeit der südkoreanischen Gesellschaft besprechen. Sie schaffen sich online eine stark augmentiere Realität.</w:t>
      </w:r>
    </w:p>
    <w:p>
      <w:pPr>
        <w:spacing w:line="360" w:lineRule="auto"/>
        <w:ind w:firstLine="567"/>
        <w:jc w:val="both"/>
        <w:rPr>
          <w:rFonts w:ascii="Times New Roman" w:hAnsi="Times New Roman" w:cs="Times New Roman"/>
          <w:sz w:val="24"/>
        </w:rPr>
      </w:pPr>
      <w:r>
        <w:rPr>
          <w:rFonts w:ascii="Times New Roman" w:hAnsi="Times New Roman" w:cs="Times New Roman"/>
          <w:sz w:val="24"/>
        </w:rPr>
        <w:t xml:space="preserve">Dem gegenüber steht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Ein Portal, fast ausschließlich von Frauen genutzt, welches als militant feministisch beschrieben werden kann. Hier werden misogyne Erfahrungen aus dem Alltag diskutiert und verarbeitet. Die meist genutzte Praktik ist dafür das </w:t>
      </w:r>
      <w:proofErr w:type="spellStart"/>
      <w:r>
        <w:rPr>
          <w:rFonts w:ascii="Times New Roman" w:hAnsi="Times New Roman" w:cs="Times New Roman"/>
          <w:i/>
          <w:iCs/>
          <w:sz w:val="24"/>
        </w:rPr>
        <w:t>Mirroring</w:t>
      </w:r>
      <w:proofErr w:type="spellEnd"/>
      <w:r>
        <w:rPr>
          <w:rFonts w:ascii="Times New Roman" w:hAnsi="Times New Roman" w:cs="Times New Roman"/>
          <w:sz w:val="24"/>
        </w:rPr>
        <w:t>. Die Spiegelung von misogynen Aussagen zeigt parodistisch die Realität von Frauen Männern. Dabei werden genauso derbe und beleidigende Worte genutzt, oder wortwörtlich gespiegelt. Dadurch soll klar werden, warum etwaige Aussagen misogyn sind und sollen beim Rezipienten eine ähnliche ablehnende, emotionale Reaktion auslösen, wie auch bei Frauen. Des Weiteren führt diese Technik auch zu Solidarität unter Frauen und regt zur aktiven Teilnahme an (</w:t>
      </w:r>
      <w:r>
        <w:rPr>
          <w:rFonts w:ascii="Times New Roman" w:hAnsi="Times New Roman" w:cs="Times New Roman"/>
          <w:smallCaps/>
          <w:sz w:val="24"/>
        </w:rPr>
        <w:t>Jang</w:t>
      </w:r>
      <w:r>
        <w:rPr>
          <w:rFonts w:ascii="Times New Roman" w:hAnsi="Times New Roman" w:cs="Times New Roman"/>
          <w:sz w:val="24"/>
        </w:rPr>
        <w:t xml:space="preserve"> 2016: 242). Viele Frauen, die selbst schon Misogynie oder Gewalt erfahren haben, können sich mit den Aussagen identifizieren. Aber durch die Vehemenz hinter dem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erfolgt auch starke Kritik. Auch imitierte </w:t>
      </w:r>
      <w:proofErr w:type="spellStart"/>
      <w:r>
        <w:rPr>
          <w:rFonts w:ascii="Times New Roman" w:hAnsi="Times New Roman" w:cs="Times New Roman"/>
          <w:i/>
          <w:iCs/>
          <w:sz w:val="24"/>
        </w:rPr>
        <w:t>Hate</w:t>
      </w:r>
      <w:proofErr w:type="spellEnd"/>
      <w:r>
        <w:rPr>
          <w:rFonts w:ascii="Times New Roman" w:hAnsi="Times New Roman" w:cs="Times New Roman"/>
          <w:i/>
          <w:iCs/>
          <w:sz w:val="24"/>
        </w:rPr>
        <w:t xml:space="preserve"> Speech</w:t>
      </w:r>
      <w:r>
        <w:rPr>
          <w:rFonts w:ascii="Times New Roman" w:hAnsi="Times New Roman" w:cs="Times New Roman"/>
          <w:sz w:val="24"/>
        </w:rPr>
        <w:t xml:space="preserve"> würde zu weiteren Konflikten führen, statt diese zu beenden, und zeugt mehr von Misandrie als von Feminismus. Der Opfer-Charakter der Frauen wird zudem nur verstärkt: Frauen werden weiterhin diskriminiert, und Männer unter Generalverdacht gestellt. Andererseits lässt sich das </w:t>
      </w:r>
      <w:proofErr w:type="spellStart"/>
      <w:r>
        <w:rPr>
          <w:rFonts w:ascii="Times New Roman" w:hAnsi="Times New Roman" w:cs="Times New Roman"/>
          <w:i/>
          <w:iCs/>
          <w:sz w:val="24"/>
        </w:rPr>
        <w:t>Mirroring</w:t>
      </w:r>
      <w:proofErr w:type="spellEnd"/>
      <w:r>
        <w:rPr>
          <w:rFonts w:ascii="Times New Roman" w:hAnsi="Times New Roman" w:cs="Times New Roman"/>
          <w:sz w:val="24"/>
        </w:rPr>
        <w:t xml:space="preserve"> aber auch verteidigen. Immerhin schafft </w:t>
      </w:r>
      <w:proofErr w:type="spellStart"/>
      <w:r>
        <w:rPr>
          <w:rFonts w:ascii="Times New Roman" w:hAnsi="Times New Roman" w:cs="Times New Roman"/>
          <w:i/>
          <w:iCs/>
          <w:sz w:val="24"/>
        </w:rPr>
        <w:t>Megalia</w:t>
      </w:r>
      <w:proofErr w:type="spellEnd"/>
      <w:r>
        <w:rPr>
          <w:rFonts w:ascii="Times New Roman" w:hAnsi="Times New Roman" w:cs="Times New Roman"/>
          <w:sz w:val="24"/>
        </w:rPr>
        <w:t xml:space="preserve"> dadurch Aufmerksamkeit für das Thema und Zusammenhalt.</w:t>
      </w:r>
    </w:p>
    <w:p>
      <w:pPr>
        <w:spacing w:line="360" w:lineRule="auto"/>
        <w:ind w:firstLine="567"/>
        <w:jc w:val="both"/>
        <w:rPr>
          <w:rFonts w:ascii="Times New Roman" w:hAnsi="Times New Roman" w:cs="Times New Roman"/>
          <w:sz w:val="24"/>
        </w:rPr>
      </w:pPr>
      <w:proofErr w:type="spellStart"/>
      <w:r>
        <w:rPr>
          <w:rFonts w:ascii="Times New Roman" w:hAnsi="Times New Roman" w:cs="Times New Roman"/>
          <w:i/>
          <w:iCs/>
          <w:sz w:val="24"/>
        </w:rPr>
        <w:lastRenderedPageBreak/>
        <w:t>Megalia</w:t>
      </w:r>
      <w:proofErr w:type="spellEnd"/>
      <w:r>
        <w:rPr>
          <w:rFonts w:ascii="Times New Roman" w:hAnsi="Times New Roman" w:cs="Times New Roman"/>
          <w:sz w:val="24"/>
        </w:rPr>
        <w:t xml:space="preserve"> ist keine zufällig entstandene, cyberfeministische Bewegung, aber Resultat von digitalen Begebenheiten Südkoreas, starken patriarchalen Charakteristika der Gesellschaft und dem Wunsch nach Geschlechtergleichberechtigung. Nur durch ihre Vehemenz und unkonventionellen Methoden kann die Gesellschaft zu einem Umdenken bewegt werden. Dann ist es irgendwann möglich einen weniger radikalen Weg einschlagen zu können, der zu einem Kompromiss und zu tatsächlicher Angleichung führt.</w:t>
      </w:r>
    </w:p>
    <w:p>
      <w:pPr>
        <w:spacing w:line="360" w:lineRule="auto"/>
        <w:ind w:firstLine="567"/>
        <w:jc w:val="both"/>
        <w:rPr>
          <w:rFonts w:ascii="Times New Roman" w:hAnsi="Times New Roman" w:cs="Times New Roman"/>
          <w:sz w:val="24"/>
          <w:szCs w:val="24"/>
        </w:rPr>
      </w:pPr>
      <w:r>
        <w:rPr>
          <w:rFonts w:ascii="Times New Roman" w:hAnsi="Times New Roman" w:cs="Times New Roman"/>
          <w:sz w:val="24"/>
        </w:rPr>
        <w:t>Südkoreas Gesellschaft ist offensichtlich im Wandel. Einer Umfrage des Korean Women's Development Institute zufolge, identifizierten sich 42,7 % der befragten Frauen als Feministin und 10,3 % der Männer als Feminist. Auch die Daten zu Unterstützung der #</w:t>
      </w:r>
      <w:proofErr w:type="spellStart"/>
      <w:r>
        <w:rPr>
          <w:rFonts w:ascii="Times New Roman" w:hAnsi="Times New Roman" w:cs="Times New Roman"/>
          <w:sz w:val="24"/>
        </w:rPr>
        <w:t>metoo</w:t>
      </w:r>
      <w:proofErr w:type="spellEnd"/>
      <w:r>
        <w:rPr>
          <w:rFonts w:ascii="Times New Roman" w:hAnsi="Times New Roman" w:cs="Times New Roman"/>
          <w:sz w:val="24"/>
        </w:rPr>
        <w:t>-Bewegung und Entkriminalisierung etwaiger Schwangerschaftsabbruchgesetze waren hoch. Angesichts des Empfindens von Misogynie zeigt der Vergleich von 7 von 10 Frauen, die Misogynie als starkes Problem ansehen, und 3 von 10 Männer, dass weiter Aufmerksamkeit für die Thematik geschaffen werden muss (</w:t>
      </w:r>
      <w:r>
        <w:rPr>
          <w:rFonts w:ascii="Times New Roman" w:hAnsi="Times New Roman" w:cs="Times New Roman"/>
          <w:i/>
          <w:iCs/>
          <w:sz w:val="24"/>
        </w:rPr>
        <w:t>The Korea Herald</w:t>
      </w:r>
      <w:r>
        <w:rPr>
          <w:rFonts w:ascii="Times New Roman" w:hAnsi="Times New Roman" w:cs="Times New Roman"/>
          <w:sz w:val="24"/>
        </w:rPr>
        <w:t xml:space="preserve">, 15.01.2019). Auch wenn das Bewusstsein der Gesellschaft, insbesondere der Frauen, die in der Regel auch die Betroffenen sind, steigt, so ist es fraglich, ob in naher Zukunft Änderungen von staatlicher Seite eintreten werden. Vorfälle, wie der Selbstmord einer Sängerin, die online Opfer von misogynen Anfeindungen gewesen war, stoßen Vorschläge zu Gesetzesänderungen an, doch die Regierung blockt derartige Petitionen ab (vgl. </w:t>
      </w:r>
      <w:r>
        <w:rPr>
          <w:rFonts w:ascii="Times New Roman" w:hAnsi="Times New Roman" w:cs="Times New Roman"/>
          <w:i/>
          <w:iCs/>
          <w:sz w:val="24"/>
        </w:rPr>
        <w:t>The Korea Herald</w:t>
      </w:r>
      <w:r>
        <w:rPr>
          <w:rFonts w:ascii="Times New Roman" w:hAnsi="Times New Roman" w:cs="Times New Roman"/>
          <w:sz w:val="24"/>
        </w:rPr>
        <w:t xml:space="preserve">, 03.11.2019). Berichte aus Schulen beweisen, dass auch dort Misogynie ein großes Problem ist, welches mehr Handlung seitens der Regierung bedarf. </w:t>
      </w:r>
      <w:r>
        <w:rPr>
          <w:rFonts w:ascii="Times New Roman" w:hAnsi="Times New Roman" w:cs="Times New Roman"/>
          <w:sz w:val="24"/>
        </w:rPr>
        <w:t xml:space="preserve">Es ist mehr nötig als nur Schulungen bezüglich sexueller Gewalt an Schulen und Vorgehensweisen anzubieten (vgl. </w:t>
      </w:r>
      <w:r>
        <w:rPr>
          <w:rFonts w:ascii="Times New Roman" w:hAnsi="Times New Roman" w:cs="Times New Roman"/>
          <w:i/>
          <w:iCs/>
          <w:sz w:val="24"/>
        </w:rPr>
        <w:t>The Korea Herald</w:t>
      </w:r>
      <w:r>
        <w:rPr>
          <w:rFonts w:ascii="Times New Roman" w:hAnsi="Times New Roman" w:cs="Times New Roman"/>
          <w:sz w:val="24"/>
        </w:rPr>
        <w:t>, 04.03.2019). Insbesondere eine Überholung des Sexualkundeunterrichts mit Einbeziehen derartiger Themen, ein Ende der Schuldzuweisungen an Opfer, und verbesserte Strafmaßnahmen könnten erste Schritte sein. Für eine tatsächliche Besserung der Lage ist nicht nur das Bemühen der Gesellschaft unabdingbar, sondern auch das Eingreifen der Regierung. Eine Linderung der „Symptome“ der Misogynie ist nicht ausreichend, sondern nur langfristige Maßnahmen werden eine erfolgreiche Wechselwirkung zwischen Staat und Bevölkerung hervorrufen, die die folgenden Generationen maßgeblich beeinflussen kann. Daher kann eine Besserung der Geschlechtergleichheit nur eintreten, wenn beide auch zusammenarbeiten.</w:t>
      </w:r>
      <w:bookmarkStart w:id="0" w:name="_GoBack"/>
      <w:bookmarkEnd w:id="0"/>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18DA0-836F-49DC-BF8E-6EC5FF37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76" w:lineRule="auto"/>
    </w:pPr>
    <w:rPr>
      <w:rFonts w:eastAsiaTheme="minorEastAsia"/>
      <w:lang w:eastAsia="ko-K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Pr>
      <w:color w:val="0563C1"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1501</Words>
  <Characters>9457</Characters>
  <Application>Microsoft Office Word</Application>
  <DocSecurity>0</DocSecurity>
  <Lines>78</Lines>
  <Paragraphs>21</Paragraphs>
  <ScaleCrop>false</ScaleCrop>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Schmidt</dc:creator>
  <cp:keywords/>
  <dc:description/>
  <cp:lastModifiedBy>Rebecca Schmidt</cp:lastModifiedBy>
  <cp:revision>3</cp:revision>
  <dcterms:created xsi:type="dcterms:W3CDTF">2020-02-04T10:19:00Z</dcterms:created>
  <dcterms:modified xsi:type="dcterms:W3CDTF">2020-02-09T18:02:00Z</dcterms:modified>
</cp:coreProperties>
</file>